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B104" w14:textId="77777777" w:rsidR="00557A82" w:rsidRDefault="005115C6">
      <w:pPr>
        <w:rPr>
          <w:rFonts w:hint="eastAsia"/>
          <w:b/>
          <w:bCs/>
        </w:rPr>
      </w:pPr>
      <w:r>
        <w:rPr>
          <w:b/>
          <w:bCs/>
        </w:rPr>
        <w:t>FROGS Meeting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January 2025 – Fundraising and Enrichment Ideas</w:t>
      </w:r>
    </w:p>
    <w:p w14:paraId="2A50BEA5" w14:textId="77777777" w:rsidR="00557A82" w:rsidRDefault="00557A82">
      <w:pPr>
        <w:rPr>
          <w:rFonts w:hint="eastAsia"/>
          <w:b/>
          <w:bCs/>
        </w:rPr>
      </w:pPr>
    </w:p>
    <w:p w14:paraId="76AE91C3" w14:textId="5681A08E" w:rsidR="00557A82" w:rsidRDefault="005115C6">
      <w:pPr>
        <w:rPr>
          <w:rFonts w:hint="eastAsia"/>
          <w:b/>
          <w:bCs/>
        </w:rPr>
      </w:pPr>
      <w:r>
        <w:rPr>
          <w:b/>
          <w:bCs/>
        </w:rPr>
        <w:t>(</w:t>
      </w:r>
      <w:r>
        <w:t>Present: Rachel, Sarah, Danni, Lexi, Anna, Kelly, Hannah, Mrs Barker, Rosie, Jenna, Kerry, Becky</w:t>
      </w:r>
      <w:r w:rsidR="00F019BA">
        <w:t>)</w:t>
      </w:r>
    </w:p>
    <w:p w14:paraId="221ACD2B" w14:textId="77777777" w:rsidR="00557A82" w:rsidRDefault="00557A82">
      <w:pPr>
        <w:rPr>
          <w:rFonts w:hint="eastAsia"/>
        </w:rPr>
      </w:pPr>
    </w:p>
    <w:tbl>
      <w:tblPr>
        <w:tblW w:w="9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5"/>
        <w:gridCol w:w="2272"/>
        <w:gridCol w:w="1533"/>
        <w:gridCol w:w="1704"/>
      </w:tblGrid>
      <w:tr w:rsidR="00557A82" w14:paraId="563BE766" w14:textId="77777777"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3DB0AD" w14:textId="77777777" w:rsidR="00557A82" w:rsidRDefault="005115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Discussions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AFD6AE" w14:textId="77777777" w:rsidR="00557A82" w:rsidRDefault="005115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CBB889" w14:textId="77777777" w:rsidR="00557A82" w:rsidRDefault="005115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Owners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4C1F" w14:textId="77777777" w:rsidR="00557A82" w:rsidRDefault="005115C6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57A82" w14:paraId="38F98E5F" w14:textId="77777777">
        <w:tc>
          <w:tcPr>
            <w:tcW w:w="4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3291F5A" w14:textId="32D145A7" w:rsidR="00557A82" w:rsidRDefault="005115C6">
            <w:pPr>
              <w:pStyle w:val="TableContents"/>
              <w:rPr>
                <w:rFonts w:hint="eastAsia"/>
              </w:rPr>
            </w:pPr>
            <w:r>
              <w:t>Cake sales agreed for last day(ish</w:t>
            </w:r>
            <w:r>
              <w:t>) of each half term - OK’d</w:t>
            </w:r>
            <w:r>
              <w:t xml:space="preserve"> with Mrs Barker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BA49DBA" w14:textId="45F94805" w:rsidR="00557A82" w:rsidRDefault="005115C6">
            <w:pPr>
              <w:pStyle w:val="TableContents"/>
              <w:rPr>
                <w:rFonts w:hint="eastAsia"/>
              </w:rPr>
            </w:pPr>
            <w:r>
              <w:t>Class</w:t>
            </w:r>
            <w:r w:rsidR="00F019BA">
              <w:t xml:space="preserve"> </w:t>
            </w:r>
            <w:r>
              <w:t xml:space="preserve">3’s Valentines Cake Sale Friday 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2543E733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Anna and 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96878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557A82" w14:paraId="4437B092" w14:textId="77777777">
        <w:tc>
          <w:tcPr>
            <w:tcW w:w="4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8D7B6FD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693F800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Ask Rachel to produce poster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559E0E03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Rachel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C6627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W/c 27/01</w:t>
            </w:r>
          </w:p>
        </w:tc>
      </w:tr>
      <w:tr w:rsidR="00557A82" w14:paraId="370C5835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277DB90B" w14:textId="7B7C5F52" w:rsidR="00557A82" w:rsidRDefault="005115C6">
            <w:pPr>
              <w:pStyle w:val="TableContents"/>
              <w:rPr>
                <w:rFonts w:hint="eastAsia"/>
              </w:rPr>
            </w:pPr>
            <w:r>
              <w:t>A disco was agreed for when</w:t>
            </w:r>
            <w:r w:rsidR="00F019BA">
              <w:t xml:space="preserve"> the</w:t>
            </w:r>
            <w:r>
              <w:t xml:space="preserve"> nights are darker – potentially a silent disco. Farm Adventures provided disco equipment previously. Straight after school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D3092F8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Arrange for Autumn Term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6B8301DE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B9052" w14:textId="012098EB" w:rsidR="00557A82" w:rsidRDefault="005115C6">
            <w:pPr>
              <w:pStyle w:val="TableContents"/>
              <w:rPr>
                <w:rFonts w:hint="eastAsia"/>
              </w:rPr>
            </w:pPr>
            <w:r>
              <w:t>Sept 2025 to arrange for a date in Nov</w:t>
            </w:r>
            <w:r w:rsidR="00F019BA">
              <w:t>-ish</w:t>
            </w:r>
          </w:p>
        </w:tc>
      </w:tr>
      <w:tr w:rsidR="00557A82" w14:paraId="5D4E0AA7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6FA0A87E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 xml:space="preserve">Movie night was agreed – previously had 2 </w:t>
            </w:r>
            <w:r>
              <w:t>screens (older and younger film). Served popcorn, squash, hotdogs, etc. Straight after school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16CCF4E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Arrange for Summer Term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6599B9B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72F5" w14:textId="46C031C7" w:rsidR="00557A82" w:rsidRDefault="005115C6">
            <w:pPr>
              <w:pStyle w:val="TableContents"/>
              <w:rPr>
                <w:rFonts w:hint="eastAsia"/>
              </w:rPr>
            </w:pPr>
            <w:r>
              <w:t>April 2025 to arrange for a date in June</w:t>
            </w:r>
            <w:r w:rsidR="00F019BA">
              <w:t>-ish</w:t>
            </w:r>
          </w:p>
        </w:tc>
      </w:tr>
      <w:tr w:rsidR="00557A82" w14:paraId="132182D8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15FB8701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‘Raisin’ money for good deeds agreed for over Easter holidays. April 6</w:t>
            </w:r>
            <w:r>
              <w:rPr>
                <w:vertAlign w:val="superscript"/>
              </w:rPr>
              <w:t>th</w:t>
            </w:r>
            <w:r>
              <w:t xml:space="preserve"> is ‘Good </w:t>
            </w:r>
            <w:r>
              <w:t>Deeds Day’. Raisin-esque boxes to be sourced online and kids can decorate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76FF23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Arrange for end of term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0926D063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2462" w14:textId="2CA43B1D" w:rsidR="00557A82" w:rsidRDefault="005115C6">
            <w:pPr>
              <w:pStyle w:val="TableContents"/>
              <w:rPr>
                <w:rFonts w:hint="eastAsia"/>
              </w:rPr>
            </w:pPr>
            <w:r>
              <w:t xml:space="preserve">February/March 25 ready to go home with </w:t>
            </w:r>
            <w:r w:rsidR="00F019BA">
              <w:t>pupils</w:t>
            </w:r>
            <w:r>
              <w:t xml:space="preserve"> at end of term</w:t>
            </w:r>
          </w:p>
        </w:tc>
      </w:tr>
      <w:tr w:rsidR="00557A82" w14:paraId="111BCAC8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07A557A3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Bunny Squares agreed as good fundraiser. For within school this time but in future ex</w:t>
            </w:r>
            <w:r>
              <w:t>tending to local community as fundraiser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1FC069" w14:textId="1839D0F5" w:rsidR="00557A82" w:rsidRDefault="005115C6">
            <w:pPr>
              <w:pStyle w:val="TableContents"/>
              <w:rPr>
                <w:rFonts w:hint="eastAsia"/>
              </w:rPr>
            </w:pPr>
            <w:r>
              <w:t>Produce grid and get prize</w:t>
            </w:r>
            <w:r w:rsidR="00F019BA">
              <w:t>(s)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76255ED2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Kelly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A709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March 2025</w:t>
            </w:r>
          </w:p>
        </w:tc>
      </w:tr>
      <w:tr w:rsidR="00557A82" w14:paraId="358700E7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723F0B35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Discussion as to possible enrichment being along the lines of some kind of Online Safety / Awareness education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779DE510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Explore what this might look like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7F699DE8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Anna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BA4E" w14:textId="797F6D18" w:rsidR="00557A82" w:rsidRDefault="005115C6">
            <w:pPr>
              <w:pStyle w:val="TableContents"/>
              <w:rPr>
                <w:rFonts w:hint="eastAsia"/>
              </w:rPr>
            </w:pPr>
            <w:r>
              <w:t>TBC – check back in at</w:t>
            </w:r>
            <w:r>
              <w:t xml:space="preserve"> end Feb</w:t>
            </w:r>
            <w:r w:rsidR="00F019BA">
              <w:t>?</w:t>
            </w:r>
          </w:p>
        </w:tc>
      </w:tr>
      <w:tr w:rsidR="00557A82" w14:paraId="4650F4B8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173A6B19" w14:textId="6E95F52A" w:rsidR="00557A82" w:rsidRDefault="005115C6">
            <w:pPr>
              <w:pStyle w:val="TableContents"/>
              <w:rPr>
                <w:rFonts w:hint="eastAsia"/>
              </w:rPr>
            </w:pPr>
            <w:r>
              <w:t>Discussion about having a stand at the Masham Sheep Fayre. Candy floss machine is owned by FROGS (Previously they sold school-made soap</w:t>
            </w:r>
            <w:r w:rsidR="00F019BA">
              <w:t>, etc.</w:t>
            </w:r>
            <w:r>
              <w:t xml:space="preserve">  - youth enterprise project). Jenna </w:t>
            </w:r>
            <w:r w:rsidR="00F019BA">
              <w:t xml:space="preserve">kindly </w:t>
            </w:r>
            <w:r>
              <w:t>offered option of sharing a stand</w:t>
            </w:r>
            <w:r w:rsidR="00F019BA">
              <w:t xml:space="preserve"> with the Beavers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72B5501" w14:textId="3971115D" w:rsidR="00557A82" w:rsidRDefault="005115C6">
            <w:pPr>
              <w:pStyle w:val="TableContents"/>
              <w:rPr>
                <w:rFonts w:hint="eastAsia"/>
              </w:rPr>
            </w:pPr>
            <w:r>
              <w:t xml:space="preserve">Decide whether we want a stand – and </w:t>
            </w:r>
            <w:r w:rsidR="00F019BA">
              <w:t xml:space="preserve">if </w:t>
            </w:r>
            <w:r>
              <w:t>so</w:t>
            </w:r>
            <w:r>
              <w:rPr>
                <w:rFonts w:hint="eastAsia"/>
              </w:rPr>
              <w:t>,</w:t>
            </w:r>
            <w:r w:rsidR="00F019BA">
              <w:t xml:space="preserve"> </w:t>
            </w:r>
            <w:r>
              <w:t>what we have on it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1468E6AD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63020" w14:textId="48B96064" w:rsidR="00557A82" w:rsidRDefault="005115C6">
            <w:pPr>
              <w:pStyle w:val="TableContents"/>
              <w:rPr>
                <w:rFonts w:hint="eastAsia"/>
              </w:rPr>
            </w:pPr>
            <w:r>
              <w:t>Tuesday 28</w:t>
            </w:r>
            <w:r>
              <w:rPr>
                <w:vertAlign w:val="superscript"/>
              </w:rPr>
              <w:t>th</w:t>
            </w:r>
            <w:r>
              <w:t xml:space="preserve"> Jan </w:t>
            </w:r>
          </w:p>
        </w:tc>
      </w:tr>
      <w:tr w:rsidR="00557A82" w14:paraId="39820D8F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2AC9206B" w14:textId="2CF58D3C" w:rsidR="00557A82" w:rsidRDefault="005115C6">
            <w:pPr>
              <w:pStyle w:val="TableContents"/>
              <w:rPr>
                <w:rFonts w:hint="eastAsia"/>
              </w:rPr>
            </w:pPr>
            <w:r>
              <w:t>We need to understand the school’s year view of enrichment weeks, sustainability week, science week, school</w:t>
            </w:r>
            <w:r>
              <w:t xml:space="preserve"> workshops, etc. so that we can support</w:t>
            </w:r>
            <w:r>
              <w:t xml:space="preserve"> and enhance these if we can (the next one might include emergency vehicles?)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ED8018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Provide us with sight of this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3257B651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Mrs Barker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1199" w14:textId="175BAD1D" w:rsidR="00557A82" w:rsidRDefault="00F019BA">
            <w:pPr>
              <w:pStyle w:val="TableContents"/>
              <w:rPr>
                <w:rFonts w:hint="eastAsia"/>
              </w:rPr>
            </w:pPr>
            <w:r>
              <w:t>No date agreed – check back in at end of month</w:t>
            </w:r>
          </w:p>
        </w:tc>
      </w:tr>
      <w:tr w:rsidR="00557A82" w14:paraId="7CED6786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4D4F098E" w14:textId="6799B6A1" w:rsidR="00557A82" w:rsidRDefault="005115C6">
            <w:pPr>
              <w:pStyle w:val="TableContents"/>
              <w:rPr>
                <w:rFonts w:hint="eastAsia"/>
              </w:rPr>
            </w:pPr>
            <w:r>
              <w:t xml:space="preserve">Agreed that ice-creams, drinks etc. at Sports Day would be </w:t>
            </w:r>
            <w:r w:rsidR="00F019BA">
              <w:t>wonderful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C2E67EC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Confirm with Rosie R</w:t>
            </w:r>
            <w:r>
              <w:t>amsden (not present) to proceed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B55B2AF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B76C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Date for Sports Day TBC</w:t>
            </w:r>
          </w:p>
        </w:tc>
      </w:tr>
      <w:tr w:rsidR="00557A82" w14:paraId="4D41EB71" w14:textId="77777777">
        <w:tc>
          <w:tcPr>
            <w:tcW w:w="4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AA96FD9" w14:textId="0F00231F" w:rsidR="00557A82" w:rsidRDefault="005115C6">
            <w:pPr>
              <w:pStyle w:val="TableContents"/>
              <w:rPr>
                <w:rFonts w:hint="eastAsia"/>
              </w:rPr>
            </w:pPr>
            <w:r>
              <w:lastRenderedPageBreak/>
              <w:t>Discussion about getting sponsors for some of our events. Could the new pub sponsor us and we would advertise for them, hold socials, meetings there, potentially have a charity pot on the b</w:t>
            </w:r>
            <w:r>
              <w:t>ar</w:t>
            </w:r>
            <w:r w:rsidR="00F019BA">
              <w:t>?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134AE87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Ask potentials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2D182A97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Kerry asking Galphay Inn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6A984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Ongoing</w:t>
            </w:r>
          </w:p>
        </w:tc>
      </w:tr>
      <w:tr w:rsidR="00557A82" w14:paraId="4FA5EE16" w14:textId="77777777">
        <w:tc>
          <w:tcPr>
            <w:tcW w:w="4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F23A9E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BBFC72C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Ask new pub owners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57489B8E" w14:textId="78DB368B" w:rsidR="00557A82" w:rsidRDefault="005115C6">
            <w:pPr>
              <w:pStyle w:val="TableContents"/>
              <w:rPr>
                <w:rFonts w:hint="eastAsia"/>
              </w:rPr>
            </w:pPr>
            <w:r>
              <w:t>Kelly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75BF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When you get the opportunity</w:t>
            </w:r>
          </w:p>
        </w:tc>
      </w:tr>
      <w:tr w:rsidR="00557A82" w14:paraId="7A829DAB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2BABA9B2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We haven’t heard anything recently about the Fountains 10k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7399D41F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Get in touch with Sally at Fountains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6F6BADE2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Hannah / Kelly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A46D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End Jan</w:t>
            </w:r>
          </w:p>
        </w:tc>
      </w:tr>
      <w:tr w:rsidR="00557A82" w14:paraId="0F189B15" w14:textId="77777777">
        <w:tc>
          <w:tcPr>
            <w:tcW w:w="4135" w:type="dxa"/>
            <w:tcBorders>
              <w:left w:val="single" w:sz="2" w:space="0" w:color="000000"/>
              <w:bottom w:val="single" w:sz="2" w:space="0" w:color="000000"/>
            </w:tcBorders>
          </w:tcPr>
          <w:p w14:paraId="7FE7B289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 xml:space="preserve">Discussion about other </w:t>
            </w:r>
            <w:r>
              <w:t>potentially great ideas:</w:t>
            </w:r>
          </w:p>
          <w:p w14:paraId="76B93710" w14:textId="7590352A" w:rsidR="00557A82" w:rsidRDefault="005115C6">
            <w:pPr>
              <w:pStyle w:val="TableContents"/>
              <w:rPr>
                <w:rFonts w:hint="eastAsia"/>
              </w:rPr>
            </w:pPr>
            <w:r>
              <w:t>- Holding a Wellbeing event /</w:t>
            </w:r>
            <w:r>
              <w:t xml:space="preserve"> week at the end of Summer Term – holding it at the Himalayan Gardens or similar and incorporating yoga / breathing / meditation / senses, etc.</w:t>
            </w:r>
          </w:p>
          <w:p w14:paraId="3A826669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Holding a Colour Run</w:t>
            </w:r>
          </w:p>
          <w:p w14:paraId="379F9EE4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Getting someone to come in to do</w:t>
            </w:r>
            <w:r>
              <w:t xml:space="preserve"> a dance workshop</w:t>
            </w:r>
          </w:p>
          <w:p w14:paraId="019F5504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Holding an artist workshop in one of the Art Weeks</w:t>
            </w:r>
          </w:p>
          <w:p w14:paraId="588D392B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Holding a ceilidh night</w:t>
            </w:r>
          </w:p>
          <w:p w14:paraId="3CD701BC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Seeing if we could tie in with any Cathedral events / performances</w:t>
            </w:r>
          </w:p>
          <w:p w14:paraId="1F6A69CF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Happy’s Circus is a company who come and put a circus on, could hold this as a community</w:t>
            </w:r>
            <w:r>
              <w:t xml:space="preserve"> event on a weekend (date would need to be booked well in advance for a weekend day)</w:t>
            </w:r>
          </w:p>
          <w:p w14:paraId="5069DBE0" w14:textId="1D612AD8" w:rsidR="00557A82" w:rsidRDefault="005115C6">
            <w:pPr>
              <w:pStyle w:val="TableContents"/>
              <w:rPr>
                <w:rFonts w:hint="eastAsia"/>
              </w:rPr>
            </w:pPr>
            <w:r>
              <w:t>- Have a stall at the Long Course weekend (if 10 people marshal</w:t>
            </w:r>
            <w:r>
              <w:t xml:space="preserve"> then we get £450 for the school?)</w:t>
            </w:r>
          </w:p>
          <w:p w14:paraId="08250AA1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Nidderdale Moorland Group running free sessions</w:t>
            </w:r>
          </w:p>
          <w:p w14:paraId="10156555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The 100 club – paren</w:t>
            </w:r>
            <w:r>
              <w:t>ts pay a yearly amount £25 and there are £35 worth of prizes each month to win (profit of £2080 per year)</w:t>
            </w:r>
          </w:p>
          <w:p w14:paraId="1FDD331D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Hold a race night / quiz night / domino drive at the pub</w:t>
            </w:r>
          </w:p>
          <w:p w14:paraId="03FEB316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- Hold a jumble sale after school one day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D28F469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Discuss / Explore at some point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07353A70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F8972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Ongoing</w:t>
            </w:r>
          </w:p>
        </w:tc>
      </w:tr>
      <w:tr w:rsidR="00557A82" w14:paraId="1E3A3ED9" w14:textId="77777777">
        <w:tc>
          <w:tcPr>
            <w:tcW w:w="4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E021EBD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Discussion about the Swinton Easter Trail</w:t>
            </w:r>
          </w:p>
          <w:p w14:paraId="726215A5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7E544BE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Approve dates (up 22-23 March, down 26-27 April) with Swinton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718AF2C7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Kelly email Swinton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C09D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January</w:t>
            </w:r>
          </w:p>
        </w:tc>
      </w:tr>
      <w:tr w:rsidR="00557A82" w14:paraId="67FA4653" w14:textId="77777777">
        <w:tc>
          <w:tcPr>
            <w:tcW w:w="4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B89CF64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0E610E3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Take stock of pencils / brown bags / stickers, etc.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05229AFA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Hannah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1960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January</w:t>
            </w:r>
          </w:p>
        </w:tc>
      </w:tr>
      <w:tr w:rsidR="00557A82" w14:paraId="78C645A4" w14:textId="77777777">
        <w:tc>
          <w:tcPr>
            <w:tcW w:w="4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768BED0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86CF12D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Send over previous trail sheets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666D2D5A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Hannah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C604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January</w:t>
            </w:r>
          </w:p>
        </w:tc>
      </w:tr>
      <w:tr w:rsidR="00557A82" w14:paraId="3056FB2A" w14:textId="77777777">
        <w:tc>
          <w:tcPr>
            <w:tcW w:w="4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6A9BA3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9E1AE2E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Sort out advertising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21E3FF1E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Kelly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EE4A9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February</w:t>
            </w:r>
          </w:p>
        </w:tc>
      </w:tr>
      <w:tr w:rsidR="00557A82" w14:paraId="2D3CFE22" w14:textId="77777777">
        <w:tc>
          <w:tcPr>
            <w:tcW w:w="4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56F2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98A4FD7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Source prizes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0A25C15A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4FCB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February</w:t>
            </w:r>
          </w:p>
        </w:tc>
      </w:tr>
      <w:tr w:rsidR="00557A82" w14:paraId="7EDF96F2" w14:textId="77777777">
        <w:tc>
          <w:tcPr>
            <w:tcW w:w="4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7EE1A99" w14:textId="77777777" w:rsidR="00557A82" w:rsidRDefault="00557A82">
            <w:pPr>
              <w:pStyle w:val="TableContents"/>
              <w:rPr>
                <w:rFonts w:hint="eastAsia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47F148F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Create rota for stock checks and checking the trail (Lexi will help)</w:t>
            </w: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3A447589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Committee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DC76" w14:textId="77777777" w:rsidR="00557A82" w:rsidRDefault="005115C6">
            <w:pPr>
              <w:pStyle w:val="TableContents"/>
              <w:rPr>
                <w:rFonts w:hint="eastAsia"/>
              </w:rPr>
            </w:pPr>
            <w:r>
              <w:t>February</w:t>
            </w:r>
          </w:p>
        </w:tc>
      </w:tr>
    </w:tbl>
    <w:p w14:paraId="02497EBE" w14:textId="77777777" w:rsidR="00F019BA" w:rsidRDefault="00F019BA">
      <w:pPr>
        <w:rPr>
          <w:rFonts w:hint="eastAsia"/>
          <w:b/>
          <w:bCs/>
        </w:rPr>
      </w:pPr>
    </w:p>
    <w:p w14:paraId="62AEBA52" w14:textId="35EFB3A5" w:rsidR="00557A82" w:rsidRDefault="005115C6">
      <w:pPr>
        <w:rPr>
          <w:rFonts w:hint="eastAsia"/>
          <w:b/>
          <w:bCs/>
        </w:rPr>
      </w:pPr>
      <w:r>
        <w:rPr>
          <w:b/>
          <w:bCs/>
        </w:rPr>
        <w:t xml:space="preserve">Other </w:t>
      </w:r>
      <w:r w:rsidR="00F019BA">
        <w:rPr>
          <w:b/>
          <w:bCs/>
        </w:rPr>
        <w:t>things to note</w:t>
      </w:r>
      <w:r>
        <w:rPr>
          <w:b/>
          <w:bCs/>
        </w:rPr>
        <w:t>:</w:t>
      </w:r>
    </w:p>
    <w:p w14:paraId="642ED818" w14:textId="77777777" w:rsidR="00557A82" w:rsidRDefault="00557A82">
      <w:pPr>
        <w:rPr>
          <w:rFonts w:hint="eastAsia"/>
        </w:rPr>
      </w:pPr>
    </w:p>
    <w:p w14:paraId="7424F7AB" w14:textId="44FE51AF" w:rsidR="00557A82" w:rsidRDefault="005115C6">
      <w:pPr>
        <w:rPr>
          <w:rFonts w:hint="eastAsia"/>
        </w:rPr>
      </w:pPr>
      <w:r>
        <w:t>For after school activities, e.g.</w:t>
      </w:r>
      <w:r>
        <w:rPr>
          <w:rFonts w:hint="eastAsia"/>
        </w:rPr>
        <w:t>,</w:t>
      </w:r>
      <w:r>
        <w:t xml:space="preserve"> movie or disco we would need a safeguarding lead present, enough DBS checked adults and someone qualified in paediatric first aid. School policies would need to be checked to ensure we had appropriate cover.</w:t>
      </w:r>
    </w:p>
    <w:p w14:paraId="493E4AFD" w14:textId="77777777" w:rsidR="00557A82" w:rsidRDefault="00557A82">
      <w:pPr>
        <w:rPr>
          <w:rFonts w:hint="eastAsia"/>
        </w:rPr>
      </w:pPr>
    </w:p>
    <w:p w14:paraId="75CFAD17" w14:textId="77777777" w:rsidR="00557A82" w:rsidRDefault="005115C6">
      <w:pPr>
        <w:rPr>
          <w:rFonts w:hint="eastAsia"/>
        </w:rPr>
      </w:pPr>
      <w:r>
        <w:t xml:space="preserve">For info </w:t>
      </w:r>
    </w:p>
    <w:p w14:paraId="3B303BC0" w14:textId="69CF92E3" w:rsidR="00557A82" w:rsidRDefault="005115C6">
      <w:pPr>
        <w:rPr>
          <w:rFonts w:hint="eastAsia"/>
        </w:rPr>
      </w:pPr>
      <w:r>
        <w:t>- School holds a</w:t>
      </w:r>
      <w:r w:rsidR="00F019BA">
        <w:t>n</w:t>
      </w:r>
      <w:r>
        <w:t xml:space="preserve"> Art/D&amp;T week every</w:t>
      </w:r>
      <w:r>
        <w:t xml:space="preserve"> half term</w:t>
      </w:r>
    </w:p>
    <w:p w14:paraId="4470F9E9" w14:textId="77777777" w:rsidR="00557A82" w:rsidRDefault="005115C6">
      <w:pPr>
        <w:rPr>
          <w:rFonts w:hint="eastAsia"/>
        </w:rPr>
      </w:pPr>
      <w:r>
        <w:t>- They have a world faith of the year – this year is Sikhism</w:t>
      </w:r>
    </w:p>
    <w:p w14:paraId="3D302C39" w14:textId="77777777" w:rsidR="00557A82" w:rsidRDefault="00557A82">
      <w:pPr>
        <w:rPr>
          <w:rFonts w:hint="eastAsia"/>
        </w:rPr>
      </w:pPr>
    </w:p>
    <w:p w14:paraId="7C1D529B" w14:textId="4DF838C3" w:rsidR="00557A82" w:rsidRDefault="005115C6">
      <w:pPr>
        <w:rPr>
          <w:rFonts w:hint="eastAsia"/>
        </w:rPr>
      </w:pPr>
      <w:r>
        <w:t xml:space="preserve">Not a fundraising or enrichment activity but it was mentioned that the New Starter pack could be reviewed, the FROGS new parent pack (no one </w:t>
      </w:r>
      <w:r w:rsidR="00F019BA">
        <w:t>had seen this)</w:t>
      </w:r>
      <w:r>
        <w:t xml:space="preserve"> and include a list of local</w:t>
      </w:r>
      <w:r>
        <w:t xml:space="preserve"> clubs, contacts, community groups, etc.</w:t>
      </w:r>
    </w:p>
    <w:sectPr w:rsidR="00557A8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82"/>
    <w:rsid w:val="005115C6"/>
    <w:rsid w:val="00557A82"/>
    <w:rsid w:val="00E7020D"/>
    <w:rsid w:val="00F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C722"/>
  <w15:docId w15:val="{2D5470AD-DE47-DC42-A75F-8280445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janet Simpson</cp:lastModifiedBy>
  <cp:revision>3</cp:revision>
  <cp:lastPrinted>2025-01-28T08:35:00Z</cp:lastPrinted>
  <dcterms:created xsi:type="dcterms:W3CDTF">2025-01-28T08:35:00Z</dcterms:created>
  <dcterms:modified xsi:type="dcterms:W3CDTF">2025-01-28T08:42:00Z</dcterms:modified>
  <dc:language>en-GB</dc:language>
</cp:coreProperties>
</file>